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06" w:rsidRPr="005B1C75" w:rsidRDefault="00245D06" w:rsidP="00245D06">
      <w:pPr>
        <w:jc w:val="center"/>
        <w:rPr>
          <w:b/>
          <w:sz w:val="24"/>
          <w:szCs w:val="24"/>
        </w:rPr>
      </w:pPr>
      <w:bookmarkStart w:id="0" w:name="_GoBack"/>
      <w:r w:rsidRPr="005B1C75">
        <w:rPr>
          <w:b/>
          <w:sz w:val="24"/>
          <w:szCs w:val="24"/>
        </w:rPr>
        <w:t>ВОЛГОГРАДСКАЯ ОБЛАСТЬ</w:t>
      </w:r>
    </w:p>
    <w:p w:rsidR="00245D06" w:rsidRPr="005B1C75" w:rsidRDefault="00245D06" w:rsidP="00245D06">
      <w:pPr>
        <w:jc w:val="center"/>
        <w:rPr>
          <w:b/>
          <w:sz w:val="24"/>
          <w:szCs w:val="24"/>
        </w:rPr>
      </w:pPr>
      <w:r w:rsidRPr="005B1C75">
        <w:rPr>
          <w:b/>
          <w:sz w:val="24"/>
          <w:szCs w:val="24"/>
        </w:rPr>
        <w:t>БЫКОВСКИЙ МУНИЦИПАЛЬНЫЙ РАЙОН</w:t>
      </w:r>
    </w:p>
    <w:p w:rsidR="00245D06" w:rsidRPr="005B1C75" w:rsidRDefault="00245D06" w:rsidP="00245D06">
      <w:pPr>
        <w:pBdr>
          <w:bottom w:val="single" w:sz="12" w:space="1" w:color="auto"/>
        </w:pBdr>
        <w:jc w:val="center"/>
        <w:rPr>
          <w:b/>
          <w:sz w:val="24"/>
          <w:szCs w:val="24"/>
        </w:rPr>
      </w:pPr>
      <w:r w:rsidRPr="005B1C75">
        <w:rPr>
          <w:b/>
          <w:sz w:val="24"/>
          <w:szCs w:val="24"/>
        </w:rPr>
        <w:t>АДМИНИСТРАЦИЯ САДОВСКОГО СЕЛЬСКОГО ПОСЕЛЕНИЯ</w:t>
      </w:r>
    </w:p>
    <w:p w:rsidR="00245D06" w:rsidRPr="005B1C75" w:rsidRDefault="00245D06" w:rsidP="00245D06">
      <w:pPr>
        <w:jc w:val="center"/>
        <w:rPr>
          <w:b/>
          <w:sz w:val="24"/>
          <w:szCs w:val="24"/>
        </w:rPr>
      </w:pPr>
    </w:p>
    <w:p w:rsidR="00245D06" w:rsidRPr="005B1C75" w:rsidRDefault="00245D06" w:rsidP="00245D06">
      <w:pPr>
        <w:jc w:val="center"/>
        <w:rPr>
          <w:b/>
          <w:sz w:val="24"/>
          <w:szCs w:val="24"/>
        </w:rPr>
      </w:pPr>
      <w:r w:rsidRPr="005B1C75">
        <w:rPr>
          <w:b/>
          <w:sz w:val="24"/>
          <w:szCs w:val="24"/>
        </w:rPr>
        <w:t>ПОСТАНОВЛЕНИЕ</w:t>
      </w:r>
    </w:p>
    <w:p w:rsidR="00245D06" w:rsidRPr="005B1C75" w:rsidRDefault="00245D06" w:rsidP="00245D06">
      <w:pPr>
        <w:rPr>
          <w:sz w:val="24"/>
          <w:szCs w:val="24"/>
        </w:rPr>
      </w:pPr>
    </w:p>
    <w:p w:rsidR="00245D06" w:rsidRPr="005B1C75" w:rsidRDefault="00245D06" w:rsidP="00245D06">
      <w:pPr>
        <w:rPr>
          <w:sz w:val="24"/>
          <w:szCs w:val="24"/>
        </w:rPr>
      </w:pPr>
      <w:r w:rsidRPr="005B1C75">
        <w:rPr>
          <w:sz w:val="24"/>
          <w:szCs w:val="24"/>
        </w:rPr>
        <w:t xml:space="preserve">    11 мая  2018 г.                                           N 32</w:t>
      </w:r>
    </w:p>
    <w:p w:rsidR="00245D06" w:rsidRPr="005B1C75" w:rsidRDefault="00245D06" w:rsidP="00245D06">
      <w:pPr>
        <w:rPr>
          <w:sz w:val="24"/>
          <w:szCs w:val="24"/>
        </w:rPr>
      </w:pPr>
    </w:p>
    <w:p w:rsidR="00245D06" w:rsidRPr="005B1C75" w:rsidRDefault="00245D06" w:rsidP="00245D06">
      <w:pPr>
        <w:rPr>
          <w:sz w:val="24"/>
          <w:szCs w:val="24"/>
        </w:rPr>
      </w:pPr>
      <w:r w:rsidRPr="005B1C75">
        <w:rPr>
          <w:sz w:val="24"/>
          <w:szCs w:val="24"/>
        </w:rPr>
        <w:t>О внесении изменений</w:t>
      </w:r>
      <w:r w:rsidR="00640787">
        <w:rPr>
          <w:sz w:val="24"/>
          <w:szCs w:val="24"/>
        </w:rPr>
        <w:t xml:space="preserve"> в постановление администрации С</w:t>
      </w:r>
      <w:r w:rsidRPr="005B1C75">
        <w:rPr>
          <w:sz w:val="24"/>
          <w:szCs w:val="24"/>
        </w:rPr>
        <w:t>адовского сельского поселения от 15.01.2015 г. № 2 «Об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w:t>
      </w:r>
    </w:p>
    <w:p w:rsidR="00245D06" w:rsidRPr="005B1C75" w:rsidRDefault="00245D06" w:rsidP="00245D06">
      <w:pPr>
        <w:rPr>
          <w:sz w:val="24"/>
          <w:szCs w:val="24"/>
        </w:rPr>
      </w:pPr>
    </w:p>
    <w:p w:rsidR="00245D06" w:rsidRPr="005B1C75" w:rsidRDefault="00245D06" w:rsidP="00245D06">
      <w:pPr>
        <w:rPr>
          <w:sz w:val="24"/>
          <w:szCs w:val="24"/>
        </w:rPr>
      </w:pPr>
      <w:r w:rsidRPr="005B1C75">
        <w:rPr>
          <w:sz w:val="24"/>
          <w:szCs w:val="24"/>
        </w:rPr>
        <w:t xml:space="preserve">    В соответствии с ч. 1 ст. 14, ст. 13 Федерального закона от 02.03.2007  № 25 – ФЗ «О муниципальной службе в Российской Федерации», Федерального закона № 131 – ФЗ от 06.10.2003 г «Об общих принципах организации местного самоуправления в Российской Федерации»</w:t>
      </w:r>
    </w:p>
    <w:p w:rsidR="00245D06" w:rsidRPr="005B1C75" w:rsidRDefault="00245D06" w:rsidP="00245D06">
      <w:pPr>
        <w:rPr>
          <w:sz w:val="24"/>
          <w:szCs w:val="24"/>
        </w:rPr>
      </w:pPr>
    </w:p>
    <w:p w:rsidR="00245D06" w:rsidRPr="005B1C75" w:rsidRDefault="00245D06" w:rsidP="00245D06">
      <w:pPr>
        <w:rPr>
          <w:sz w:val="24"/>
          <w:szCs w:val="24"/>
        </w:rPr>
      </w:pPr>
      <w:r w:rsidRPr="005B1C75">
        <w:rPr>
          <w:sz w:val="24"/>
          <w:szCs w:val="24"/>
        </w:rPr>
        <w:t>ПОСТАНОВЛЯЮ:</w:t>
      </w:r>
    </w:p>
    <w:p w:rsidR="00245D06" w:rsidRPr="005B1C75" w:rsidRDefault="00245D06" w:rsidP="00245D06">
      <w:pPr>
        <w:rPr>
          <w:sz w:val="24"/>
          <w:szCs w:val="24"/>
        </w:rPr>
      </w:pPr>
    </w:p>
    <w:p w:rsidR="00245D06" w:rsidRPr="005B1C75" w:rsidRDefault="00245D06" w:rsidP="00245D06">
      <w:pPr>
        <w:pStyle w:val="a3"/>
        <w:numPr>
          <w:ilvl w:val="0"/>
          <w:numId w:val="1"/>
        </w:numPr>
        <w:rPr>
          <w:sz w:val="24"/>
          <w:szCs w:val="24"/>
        </w:rPr>
      </w:pPr>
      <w:r w:rsidRPr="005B1C75">
        <w:rPr>
          <w:sz w:val="24"/>
          <w:szCs w:val="24"/>
        </w:rPr>
        <w:t>Внести изменения в постановление администрации садовского сельского поселения от 15.01.2015 г. № 2 «Об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w:t>
      </w:r>
    </w:p>
    <w:p w:rsidR="00245D06" w:rsidRPr="005B1C75" w:rsidRDefault="00245D06" w:rsidP="00245D06">
      <w:pPr>
        <w:pStyle w:val="a3"/>
        <w:numPr>
          <w:ilvl w:val="0"/>
          <w:numId w:val="1"/>
        </w:numPr>
        <w:rPr>
          <w:sz w:val="24"/>
          <w:szCs w:val="24"/>
        </w:rPr>
      </w:pPr>
      <w:r w:rsidRPr="005B1C75">
        <w:rPr>
          <w:sz w:val="24"/>
          <w:szCs w:val="24"/>
        </w:rPr>
        <w:t>П. 3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 читать в следующей редакции: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r w:rsidRPr="005B1C75">
        <w:rPr>
          <w:color w:val="333333"/>
          <w:sz w:val="24"/>
          <w:szCs w:val="24"/>
        </w:rPr>
        <w:t xml:space="preserve"> В связи с прохождением муниципальной службы муниципальному служащему запрещается:</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 w:name="dst100296"/>
      <w:bookmarkStart w:id="2" w:name="dst100107"/>
      <w:bookmarkEnd w:id="1"/>
      <w:bookmarkEnd w:id="2"/>
      <w:r w:rsidRPr="005B1C75">
        <w:rPr>
          <w:color w:val="333333"/>
          <w:sz w:val="24"/>
          <w:szCs w:val="24"/>
        </w:rPr>
        <w:t>1) замещать должность муниципальной службы в случае:</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3" w:name="dst100108"/>
      <w:bookmarkEnd w:id="3"/>
      <w:r w:rsidRPr="005B1C75">
        <w:rPr>
          <w:color w:val="333333"/>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45D06" w:rsidRPr="005B1C75" w:rsidRDefault="00245D06" w:rsidP="00245D06">
      <w:pPr>
        <w:widowControl/>
        <w:shd w:val="clear" w:color="auto" w:fill="FFFFFF"/>
        <w:autoSpaceDE/>
        <w:autoSpaceDN/>
        <w:adjustRightInd/>
        <w:spacing w:before="120" w:line="290" w:lineRule="atLeast"/>
        <w:ind w:left="360"/>
        <w:jc w:val="both"/>
        <w:rPr>
          <w:color w:val="333333"/>
          <w:sz w:val="24"/>
          <w:szCs w:val="24"/>
        </w:rPr>
      </w:pPr>
      <w:bookmarkStart w:id="4" w:name="dst100109"/>
      <w:bookmarkEnd w:id="4"/>
      <w:r w:rsidRPr="005B1C75">
        <w:rPr>
          <w:color w:val="333333"/>
          <w:sz w:val="24"/>
          <w:szCs w:val="24"/>
        </w:rPr>
        <w:t xml:space="preserve">      б) избрания или назначения на муниципальную должность;</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5" w:name="dst100110"/>
      <w:bookmarkEnd w:id="5"/>
      <w:r w:rsidRPr="005B1C75">
        <w:rPr>
          <w:color w:val="333333"/>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6" w:name="dst88"/>
      <w:bookmarkEnd w:id="6"/>
      <w:r w:rsidRPr="005B1C75">
        <w:rPr>
          <w:color w:val="333333"/>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5B1C75">
        <w:rPr>
          <w:color w:val="333333"/>
          <w:sz w:val="24"/>
          <w:szCs w:val="24"/>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w:t>
      </w:r>
      <w:r w:rsidRPr="005B1C75">
        <w:rPr>
          <w:color w:val="333333"/>
          <w:sz w:val="24"/>
          <w:szCs w:val="24"/>
        </w:rPr>
        <w:lastRenderedPageBreak/>
        <w:t>федеральными </w:t>
      </w:r>
      <w:hyperlink r:id="rId6" w:anchor="dst100288" w:history="1">
        <w:r w:rsidRPr="005B1C75">
          <w:rPr>
            <w:sz w:val="24"/>
            <w:szCs w:val="24"/>
          </w:rPr>
          <w:t>законами</w:t>
        </w:r>
      </w:hyperlink>
      <w:r w:rsidRPr="005B1C75">
        <w:rPr>
          <w:color w:val="333333"/>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5B1C75">
        <w:rPr>
          <w:color w:val="333333"/>
          <w:sz w:val="24"/>
          <w:szCs w:val="24"/>
        </w:rPr>
        <w:t>;</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7" w:name="dst100112"/>
      <w:bookmarkEnd w:id="7"/>
      <w:r w:rsidRPr="005B1C75">
        <w:rPr>
          <w:color w:val="333333"/>
          <w:sz w:val="24"/>
          <w:szCs w:val="24"/>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7" w:anchor="dst100288" w:history="1">
        <w:r w:rsidRPr="005B1C75">
          <w:rPr>
            <w:sz w:val="24"/>
            <w:szCs w:val="24"/>
          </w:rPr>
          <w:t>законами</w:t>
        </w:r>
      </w:hyperlink>
      <w:r w:rsidRPr="005B1C75">
        <w:rPr>
          <w:sz w:val="24"/>
          <w:szCs w:val="24"/>
        </w:rPr>
        <w:t>;</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8" w:name="dst87"/>
      <w:bookmarkEnd w:id="8"/>
      <w:r w:rsidRPr="005B1C75">
        <w:rPr>
          <w:color w:val="333333"/>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dst102904" w:history="1">
        <w:r w:rsidRPr="005B1C75">
          <w:rPr>
            <w:sz w:val="24"/>
            <w:szCs w:val="24"/>
          </w:rPr>
          <w:t>кодексом</w:t>
        </w:r>
      </w:hyperlink>
      <w:r w:rsidRPr="005B1C75">
        <w:rPr>
          <w:color w:val="333333"/>
          <w:sz w:val="24"/>
          <w:szCs w:val="24"/>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 w:anchor="dst100052" w:history="1">
        <w:r w:rsidRPr="005B1C75">
          <w:rPr>
            <w:sz w:val="24"/>
            <w:szCs w:val="24"/>
          </w:rPr>
          <w:t>порядке</w:t>
        </w:r>
      </w:hyperlink>
      <w:r w:rsidRPr="005B1C75">
        <w:rPr>
          <w:sz w:val="24"/>
          <w:szCs w:val="24"/>
        </w:rPr>
        <w:t>,</w:t>
      </w:r>
      <w:r w:rsidRPr="005B1C75">
        <w:rPr>
          <w:color w:val="333333"/>
          <w:sz w:val="24"/>
          <w:szCs w:val="24"/>
        </w:rPr>
        <w:t xml:space="preserve"> устанавливаемом нормативными правовыми актами Российской Федерации;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9" w:name="dst100114"/>
      <w:bookmarkEnd w:id="9"/>
      <w:proofErr w:type="gramStart"/>
      <w:r w:rsidRPr="005B1C75">
        <w:rPr>
          <w:color w:val="333333"/>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0" w:name="dst100115"/>
      <w:bookmarkEnd w:id="10"/>
      <w:r w:rsidRPr="005B1C75">
        <w:rPr>
          <w:color w:val="333333"/>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1" w:name="dst100116"/>
      <w:bookmarkEnd w:id="11"/>
      <w:r w:rsidRPr="005B1C75">
        <w:rPr>
          <w:color w:val="333333"/>
          <w:sz w:val="24"/>
          <w:szCs w:val="24"/>
        </w:rPr>
        <w:t xml:space="preserve">7) разглашать или использовать в целях, не связанных с муниципальной службой, сведения, отнесенные в соответствии с федеральными законами </w:t>
      </w:r>
      <w:r w:rsidRPr="005B1C75">
        <w:rPr>
          <w:sz w:val="24"/>
          <w:szCs w:val="24"/>
        </w:rPr>
        <w:t>к </w:t>
      </w:r>
      <w:hyperlink r:id="rId10" w:anchor="dst100011" w:history="1">
        <w:r w:rsidRPr="005B1C75">
          <w:rPr>
            <w:sz w:val="24"/>
            <w:szCs w:val="24"/>
          </w:rPr>
          <w:t>сведениям</w:t>
        </w:r>
      </w:hyperlink>
      <w:r w:rsidRPr="005B1C75">
        <w:rPr>
          <w:color w:val="333333"/>
          <w:sz w:val="24"/>
          <w:szCs w:val="24"/>
        </w:rPr>
        <w:t> конфиденциального характера, или служебную информацию, ставшие ему известными в связи с исполнением должностных обязанностей;</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2" w:name="dst100117"/>
      <w:bookmarkEnd w:id="12"/>
      <w:r w:rsidRPr="005B1C75">
        <w:rPr>
          <w:color w:val="333333"/>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3" w:name="dst9"/>
      <w:bookmarkEnd w:id="13"/>
      <w:r w:rsidRPr="005B1C75">
        <w:rPr>
          <w:color w:val="333333"/>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4" w:name="dst100119"/>
      <w:bookmarkEnd w:id="14"/>
      <w:r w:rsidRPr="005B1C75">
        <w:rPr>
          <w:color w:val="333333"/>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5" w:name="dst100120"/>
      <w:bookmarkEnd w:id="15"/>
      <w:r w:rsidRPr="005B1C75">
        <w:rPr>
          <w:color w:val="333333"/>
          <w:sz w:val="24"/>
          <w:szCs w:val="24"/>
        </w:rP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6" w:name="dst100121"/>
      <w:bookmarkEnd w:id="16"/>
      <w:r w:rsidRPr="005B1C75">
        <w:rPr>
          <w:color w:val="333333"/>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7" w:name="dst100122"/>
      <w:bookmarkEnd w:id="17"/>
      <w:r w:rsidRPr="005B1C75">
        <w:rPr>
          <w:color w:val="333333"/>
          <w:sz w:val="24"/>
          <w:szCs w:val="24"/>
        </w:rPr>
        <w:t>13) прекращать исполнение должностных обязанностей в целях урегулирования трудового спора;</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8" w:name="dst100123"/>
      <w:bookmarkEnd w:id="18"/>
      <w:r w:rsidRPr="005B1C75">
        <w:rPr>
          <w:color w:val="333333"/>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r w:rsidRPr="005B1C75">
        <w:rPr>
          <w:color w:val="333333"/>
          <w:sz w:val="24"/>
          <w:szCs w:val="24"/>
        </w:rPr>
        <w:t xml:space="preserve">15) </w:t>
      </w:r>
      <w:r w:rsidRPr="005B1C75">
        <w:rPr>
          <w:color w:val="333333"/>
          <w:sz w:val="24"/>
          <w:szCs w:val="24"/>
          <w:shd w:val="clear" w:color="auto" w:fill="FFFFFF"/>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5D06" w:rsidRPr="005B1C75" w:rsidRDefault="00245D06" w:rsidP="00245D06">
      <w:pPr>
        <w:pStyle w:val="a3"/>
        <w:rPr>
          <w:sz w:val="24"/>
          <w:szCs w:val="24"/>
        </w:rPr>
      </w:pPr>
    </w:p>
    <w:p w:rsidR="00245D06" w:rsidRPr="005B1C75" w:rsidRDefault="00245D06" w:rsidP="00245D06">
      <w:pPr>
        <w:pStyle w:val="a3"/>
        <w:numPr>
          <w:ilvl w:val="0"/>
          <w:numId w:val="1"/>
        </w:numPr>
        <w:rPr>
          <w:sz w:val="24"/>
          <w:szCs w:val="24"/>
        </w:rPr>
      </w:pPr>
      <w:r w:rsidRPr="005B1C75">
        <w:rPr>
          <w:sz w:val="24"/>
          <w:szCs w:val="24"/>
        </w:rPr>
        <w:t>П. 4 Стандарта читать в следующей редакции: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r w:rsidRPr="005B1C75">
        <w:rPr>
          <w:color w:val="333333"/>
          <w:sz w:val="24"/>
          <w:szCs w:val="24"/>
        </w:rPr>
        <w:t> Гражданин не может быть принят на муниципальную службу, а муниципальный служащий не может находиться на муниципальной службе в случае:</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19" w:name="dst100094"/>
      <w:bookmarkEnd w:id="19"/>
      <w:r w:rsidRPr="005B1C75">
        <w:rPr>
          <w:color w:val="333333"/>
          <w:sz w:val="24"/>
          <w:szCs w:val="24"/>
        </w:rPr>
        <w:t>1) признания его недееспособным или ограниченно дееспособным решением суда, вступившим в законную силу;</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0" w:name="dst100095"/>
      <w:bookmarkEnd w:id="20"/>
      <w:r w:rsidRPr="005B1C75">
        <w:rPr>
          <w:color w:val="333333"/>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1" w:name="dst100096"/>
      <w:bookmarkEnd w:id="21"/>
      <w:proofErr w:type="gramStart"/>
      <w:r w:rsidRPr="005B1C75">
        <w:rPr>
          <w:color w:val="333333"/>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2" w:name="dst66"/>
      <w:bookmarkEnd w:id="22"/>
      <w:r w:rsidRPr="005B1C75">
        <w:rPr>
          <w:color w:val="333333"/>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anchor="dst100012" w:history="1">
        <w:r w:rsidRPr="005B1C75">
          <w:rPr>
            <w:sz w:val="24"/>
            <w:szCs w:val="24"/>
          </w:rPr>
          <w:t>Порядок</w:t>
        </w:r>
      </w:hyperlink>
      <w:r w:rsidRPr="005B1C75">
        <w:rPr>
          <w:sz w:val="24"/>
          <w:szCs w:val="24"/>
        </w:rPr>
        <w:t> прохождения диспансеризации, </w:t>
      </w:r>
      <w:hyperlink r:id="rId12" w:anchor="dst100264" w:history="1">
        <w:r w:rsidRPr="005B1C75">
          <w:rPr>
            <w:sz w:val="24"/>
            <w:szCs w:val="24"/>
          </w:rPr>
          <w:t>перечень</w:t>
        </w:r>
      </w:hyperlink>
      <w:r w:rsidRPr="005B1C75">
        <w:rPr>
          <w:sz w:val="24"/>
          <w:szCs w:val="24"/>
        </w:rPr>
        <w:t> таких заболеваний и </w:t>
      </w:r>
      <w:hyperlink r:id="rId13" w:anchor="dst100279" w:history="1">
        <w:r w:rsidRPr="005B1C75">
          <w:rPr>
            <w:sz w:val="24"/>
            <w:szCs w:val="24"/>
          </w:rPr>
          <w:t>форма</w:t>
        </w:r>
      </w:hyperlink>
      <w:r w:rsidRPr="005B1C75">
        <w:rPr>
          <w:sz w:val="24"/>
          <w:szCs w:val="24"/>
        </w:rPr>
        <w:t> заключени</w:t>
      </w:r>
      <w:r w:rsidRPr="005B1C75">
        <w:rPr>
          <w:color w:val="333333"/>
          <w:sz w:val="24"/>
          <w:szCs w:val="24"/>
        </w:rPr>
        <w:t>я медицинской организации устанавливаются уполномоченным Правительством Российской Федерации федеральным органом исполнительной власти;</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3" w:name="dst14"/>
      <w:bookmarkEnd w:id="23"/>
      <w:proofErr w:type="gramStart"/>
      <w:r w:rsidRPr="005B1C75">
        <w:rPr>
          <w:color w:val="333333"/>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B1C75">
        <w:rPr>
          <w:color w:val="333333"/>
          <w:sz w:val="24"/>
          <w:szCs w:val="24"/>
        </w:rPr>
        <w:t xml:space="preserve"> другому;</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4" w:name="dst100099"/>
      <w:bookmarkEnd w:id="24"/>
      <w:proofErr w:type="gramStart"/>
      <w:r w:rsidRPr="005B1C75">
        <w:rPr>
          <w:color w:val="333333"/>
          <w:sz w:val="24"/>
          <w:szCs w:val="24"/>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B1C75">
        <w:rPr>
          <w:color w:val="333333"/>
          <w:sz w:val="24"/>
          <w:szCs w:val="24"/>
        </w:rPr>
        <w:t xml:space="preserve"> </w:t>
      </w:r>
      <w:proofErr w:type="gramStart"/>
      <w:r w:rsidRPr="005B1C75">
        <w:rPr>
          <w:color w:val="333333"/>
          <w:sz w:val="24"/>
          <w:szCs w:val="24"/>
        </w:rPr>
        <w:t>соответствии</w:t>
      </w:r>
      <w:proofErr w:type="gramEnd"/>
      <w:r w:rsidRPr="005B1C75">
        <w:rPr>
          <w:color w:val="333333"/>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5" w:name="dst100100"/>
      <w:bookmarkEnd w:id="25"/>
      <w:r w:rsidRPr="005B1C75">
        <w:rPr>
          <w:color w:val="333333"/>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6" w:name="dst100101"/>
      <w:bookmarkEnd w:id="26"/>
      <w:r w:rsidRPr="005B1C75">
        <w:rPr>
          <w:color w:val="333333"/>
          <w:sz w:val="24"/>
          <w:szCs w:val="24"/>
        </w:rPr>
        <w:t>8) представления подложных документов или заведомо ложных сведений при поступлении на муниципальную службу;</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7" w:name="dst15"/>
      <w:bookmarkEnd w:id="27"/>
      <w:r w:rsidRPr="005B1C75">
        <w:rPr>
          <w:color w:val="333333"/>
          <w:sz w:val="24"/>
          <w:szCs w:val="24"/>
        </w:rPr>
        <w:t xml:space="preserve">9) непредставления предусмотренных настоящим </w:t>
      </w:r>
      <w:r w:rsidRPr="005B1C75">
        <w:rPr>
          <w:sz w:val="24"/>
          <w:szCs w:val="24"/>
        </w:rPr>
        <w:t>Федеральным </w:t>
      </w:r>
      <w:hyperlink r:id="rId14" w:anchor="dst100136" w:history="1">
        <w:r w:rsidRPr="005B1C75">
          <w:rPr>
            <w:sz w:val="24"/>
            <w:szCs w:val="24"/>
          </w:rPr>
          <w:t>законом</w:t>
        </w:r>
      </w:hyperlink>
      <w:r w:rsidRPr="005B1C75">
        <w:rPr>
          <w:color w:val="333333"/>
          <w:sz w:val="24"/>
          <w:szCs w:val="24"/>
        </w:rPr>
        <w:t>, Федеральным </w:t>
      </w:r>
      <w:hyperlink r:id="rId15" w:anchor="dst11" w:history="1">
        <w:r w:rsidRPr="005B1C75">
          <w:rPr>
            <w:sz w:val="24"/>
            <w:szCs w:val="24"/>
          </w:rPr>
          <w:t>законом</w:t>
        </w:r>
      </w:hyperlink>
      <w:r w:rsidRPr="005B1C75">
        <w:rPr>
          <w:sz w:val="24"/>
          <w:szCs w:val="24"/>
        </w:rPr>
        <w:t> </w:t>
      </w:r>
      <w:r w:rsidRPr="005B1C75">
        <w:rPr>
          <w:color w:val="333333"/>
          <w:sz w:val="24"/>
          <w:szCs w:val="24"/>
        </w:rPr>
        <w:t>от 25 декабря 2008 года N 273-ФЗ "О противодействии коррупции" и другими федеральными </w:t>
      </w:r>
      <w:hyperlink r:id="rId16" w:anchor="dst100027" w:history="1">
        <w:r w:rsidRPr="005B1C75">
          <w:rPr>
            <w:sz w:val="24"/>
            <w:szCs w:val="24"/>
          </w:rPr>
          <w:t>законами</w:t>
        </w:r>
      </w:hyperlink>
      <w:r w:rsidRPr="005B1C75">
        <w:rPr>
          <w:sz w:val="24"/>
          <w:szCs w:val="24"/>
        </w:rPr>
        <w:t> с</w:t>
      </w:r>
      <w:r w:rsidRPr="005B1C75">
        <w:rPr>
          <w:color w:val="333333"/>
          <w:sz w:val="24"/>
          <w:szCs w:val="24"/>
        </w:rPr>
        <w:t>ведений или представления заведомо недостоверных или неполных сведений при поступлении на муниципальную службу;</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8" w:name="dst100313"/>
      <w:bookmarkEnd w:id="28"/>
      <w:r w:rsidRPr="005B1C75">
        <w:rPr>
          <w:color w:val="333333"/>
          <w:sz w:val="24"/>
          <w:szCs w:val="24"/>
        </w:rPr>
        <w:t>9.1) непредставления сведений, предусмотренных </w:t>
      </w:r>
      <w:hyperlink r:id="rId17" w:anchor="dst100314" w:history="1">
        <w:r w:rsidRPr="005B1C75">
          <w:rPr>
            <w:sz w:val="24"/>
            <w:szCs w:val="24"/>
          </w:rPr>
          <w:t>статьей 15.1</w:t>
        </w:r>
      </w:hyperlink>
      <w:r w:rsidRPr="005B1C75">
        <w:rPr>
          <w:color w:val="333333"/>
          <w:sz w:val="24"/>
          <w:szCs w:val="24"/>
        </w:rPr>
        <w:t> Федерального закона 3 25 от 02.03.2007 г;</w:t>
      </w:r>
    </w:p>
    <w:p w:rsidR="00245D06" w:rsidRPr="005B1C75" w:rsidRDefault="00245D06" w:rsidP="00245D06">
      <w:pPr>
        <w:pStyle w:val="a3"/>
        <w:widowControl/>
        <w:shd w:val="clear" w:color="auto" w:fill="FFFFFF"/>
        <w:autoSpaceDE/>
        <w:autoSpaceDN/>
        <w:adjustRightInd/>
        <w:spacing w:before="120" w:line="290" w:lineRule="atLeast"/>
        <w:jc w:val="both"/>
        <w:rPr>
          <w:color w:val="333333"/>
          <w:sz w:val="24"/>
          <w:szCs w:val="24"/>
        </w:rPr>
      </w:pPr>
      <w:bookmarkStart w:id="29" w:name="dst98"/>
      <w:bookmarkEnd w:id="29"/>
      <w:proofErr w:type="gramStart"/>
      <w:r w:rsidRPr="005B1C75">
        <w:rPr>
          <w:color w:val="333333"/>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B1C75">
        <w:rPr>
          <w:color w:val="333333"/>
          <w:sz w:val="24"/>
          <w:szCs w:val="24"/>
        </w:rPr>
        <w:t xml:space="preserve"> </w:t>
      </w:r>
      <w:proofErr w:type="gramStart"/>
      <w:r w:rsidRPr="005B1C75">
        <w:rPr>
          <w:color w:val="333333"/>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45D06" w:rsidRPr="005B1C75" w:rsidRDefault="00245D06" w:rsidP="00245D06">
      <w:pPr>
        <w:pStyle w:val="a3"/>
        <w:rPr>
          <w:sz w:val="24"/>
          <w:szCs w:val="24"/>
        </w:rPr>
      </w:pPr>
    </w:p>
    <w:p w:rsidR="00245D06" w:rsidRPr="005B1C75" w:rsidRDefault="00245D06" w:rsidP="00245D06">
      <w:pPr>
        <w:pStyle w:val="a3"/>
        <w:numPr>
          <w:ilvl w:val="0"/>
          <w:numId w:val="1"/>
        </w:numPr>
        <w:rPr>
          <w:sz w:val="24"/>
          <w:szCs w:val="24"/>
        </w:rPr>
      </w:pPr>
      <w:r w:rsidRPr="005B1C75">
        <w:rPr>
          <w:sz w:val="24"/>
          <w:szCs w:val="24"/>
        </w:rPr>
        <w:t>Настоящее постановление подлежит обнародованию, и размещению на официальном сайте администрации Садовского сельского поселения.</w:t>
      </w:r>
    </w:p>
    <w:p w:rsidR="00245D06" w:rsidRPr="005B1C75" w:rsidRDefault="00245D06" w:rsidP="00245D06">
      <w:pPr>
        <w:pStyle w:val="a3"/>
        <w:numPr>
          <w:ilvl w:val="0"/>
          <w:numId w:val="1"/>
        </w:numPr>
        <w:rPr>
          <w:sz w:val="24"/>
          <w:szCs w:val="24"/>
        </w:rPr>
      </w:pPr>
      <w:r w:rsidRPr="005B1C75">
        <w:rPr>
          <w:rFonts w:eastAsia="Calibri"/>
          <w:sz w:val="24"/>
          <w:szCs w:val="24"/>
          <w:lang w:eastAsia="ar-SA"/>
        </w:rPr>
        <w:t xml:space="preserve"> </w:t>
      </w:r>
      <w:proofErr w:type="gramStart"/>
      <w:r w:rsidRPr="005B1C75">
        <w:rPr>
          <w:rFonts w:eastAsia="Calibri"/>
          <w:sz w:val="24"/>
          <w:szCs w:val="24"/>
          <w:lang w:eastAsia="ar-SA"/>
        </w:rPr>
        <w:t>Контроль за</w:t>
      </w:r>
      <w:proofErr w:type="gramEnd"/>
      <w:r w:rsidRPr="005B1C75">
        <w:rPr>
          <w:rFonts w:eastAsia="Calibri"/>
          <w:sz w:val="24"/>
          <w:szCs w:val="24"/>
          <w:lang w:eastAsia="ar-SA"/>
        </w:rPr>
        <w:t xml:space="preserve"> выполнением настоящего постановления  оставляю за собой. </w:t>
      </w:r>
    </w:p>
    <w:p w:rsidR="00245D06" w:rsidRPr="005B1C75" w:rsidRDefault="00245D06" w:rsidP="00245D06">
      <w:pPr>
        <w:widowControl/>
        <w:suppressAutoHyphens/>
        <w:autoSpaceDE/>
        <w:autoSpaceDN/>
        <w:adjustRightInd/>
        <w:ind w:firstLine="708"/>
        <w:jc w:val="both"/>
        <w:rPr>
          <w:rFonts w:eastAsia="Calibri"/>
          <w:sz w:val="24"/>
          <w:szCs w:val="24"/>
          <w:lang w:eastAsia="ar-SA"/>
        </w:rPr>
      </w:pPr>
    </w:p>
    <w:p w:rsidR="00245D06" w:rsidRPr="005B1C75" w:rsidRDefault="00245D06" w:rsidP="00245D06">
      <w:pPr>
        <w:rPr>
          <w:sz w:val="24"/>
          <w:szCs w:val="24"/>
        </w:rPr>
      </w:pPr>
    </w:p>
    <w:p w:rsidR="00245D06" w:rsidRPr="005B1C75" w:rsidRDefault="00245D06" w:rsidP="00245D06">
      <w:pPr>
        <w:rPr>
          <w:sz w:val="24"/>
          <w:szCs w:val="24"/>
        </w:rPr>
      </w:pPr>
    </w:p>
    <w:p w:rsidR="00245D06" w:rsidRPr="005B1C75" w:rsidRDefault="00245D06" w:rsidP="00245D06">
      <w:pPr>
        <w:rPr>
          <w:sz w:val="24"/>
          <w:szCs w:val="24"/>
        </w:rPr>
      </w:pPr>
    </w:p>
    <w:p w:rsidR="00245D06" w:rsidRPr="005B1C75" w:rsidRDefault="00245D06" w:rsidP="00245D06">
      <w:pPr>
        <w:rPr>
          <w:sz w:val="24"/>
          <w:szCs w:val="24"/>
        </w:rPr>
      </w:pPr>
      <w:r w:rsidRPr="005B1C75">
        <w:rPr>
          <w:sz w:val="24"/>
          <w:szCs w:val="24"/>
        </w:rPr>
        <w:t xml:space="preserve">Глава Садовского </w:t>
      </w:r>
    </w:p>
    <w:p w:rsidR="00245D06" w:rsidRPr="005B1C75" w:rsidRDefault="00245D06" w:rsidP="00245D06">
      <w:pPr>
        <w:rPr>
          <w:sz w:val="24"/>
          <w:szCs w:val="24"/>
        </w:rPr>
      </w:pPr>
      <w:r w:rsidRPr="005B1C75">
        <w:rPr>
          <w:sz w:val="24"/>
          <w:szCs w:val="24"/>
        </w:rPr>
        <w:t xml:space="preserve">сельского поселения                                           </w:t>
      </w:r>
      <w:proofErr w:type="spellStart"/>
      <w:r w:rsidRPr="005B1C75">
        <w:rPr>
          <w:sz w:val="24"/>
          <w:szCs w:val="24"/>
        </w:rPr>
        <w:t>Н.М.Мосиенко</w:t>
      </w:r>
      <w:proofErr w:type="spellEnd"/>
      <w:r w:rsidRPr="005B1C75">
        <w:rPr>
          <w:sz w:val="24"/>
          <w:szCs w:val="24"/>
        </w:rPr>
        <w:t xml:space="preserve"> </w:t>
      </w:r>
    </w:p>
    <w:p w:rsidR="00245D06" w:rsidRPr="005B1C75" w:rsidRDefault="00245D06" w:rsidP="00245D06">
      <w:pPr>
        <w:rPr>
          <w:sz w:val="24"/>
          <w:szCs w:val="24"/>
        </w:rPr>
      </w:pPr>
    </w:p>
    <w:p w:rsidR="00245D06" w:rsidRPr="005B1C75" w:rsidRDefault="00245D06" w:rsidP="00245D06">
      <w:pPr>
        <w:rPr>
          <w:sz w:val="24"/>
          <w:szCs w:val="24"/>
        </w:rPr>
      </w:pPr>
    </w:p>
    <w:p w:rsidR="00245D06" w:rsidRPr="005B1C75" w:rsidRDefault="00245D06" w:rsidP="00245D06">
      <w:pPr>
        <w:rPr>
          <w:sz w:val="24"/>
          <w:szCs w:val="24"/>
        </w:rPr>
      </w:pPr>
    </w:p>
    <w:bookmarkEnd w:id="0"/>
    <w:p w:rsidR="00245D06" w:rsidRPr="005B1C75" w:rsidRDefault="00245D06" w:rsidP="00245D06">
      <w:pPr>
        <w:rPr>
          <w:sz w:val="24"/>
          <w:szCs w:val="24"/>
        </w:rPr>
      </w:pPr>
    </w:p>
    <w:p w:rsidR="00245D06" w:rsidRPr="005B1C75" w:rsidRDefault="00245D06" w:rsidP="00245D06">
      <w:pPr>
        <w:rPr>
          <w:sz w:val="24"/>
          <w:szCs w:val="24"/>
        </w:rPr>
      </w:pPr>
    </w:p>
    <w:p w:rsidR="0043224A" w:rsidRPr="005B1C75" w:rsidRDefault="0043224A">
      <w:pPr>
        <w:rPr>
          <w:sz w:val="24"/>
          <w:szCs w:val="24"/>
        </w:rPr>
      </w:pPr>
    </w:p>
    <w:sectPr w:rsidR="0043224A" w:rsidRPr="005B1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6688D"/>
    <w:multiLevelType w:val="hybridMultilevel"/>
    <w:tmpl w:val="ACF4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06"/>
    <w:rsid w:val="00245D06"/>
    <w:rsid w:val="00290AB0"/>
    <w:rsid w:val="0043224A"/>
    <w:rsid w:val="005B1C75"/>
    <w:rsid w:val="0064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0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46/b1a993705399bf4cbb20df769e04d055c4d1f17a/" TargetMode="External"/><Relationship Id="rId13" Type="http://schemas.openxmlformats.org/officeDocument/2006/relationships/hyperlink" Target="http://www.consultant.ru/document/cons_doc_LAW_966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296158/ccc9dd1e528c5ce50dd152c3269b70104ad92ae1/" TargetMode="External"/><Relationship Id="rId12" Type="http://schemas.openxmlformats.org/officeDocument/2006/relationships/hyperlink" Target="http://www.consultant.ru/document/cons_doc_LAW_96619/" TargetMode="External"/><Relationship Id="rId17" Type="http://schemas.openxmlformats.org/officeDocument/2006/relationships/hyperlink" Target="http://www.consultant.ru/document/cons_doc_LAW_296158/d0fe25e9eec7e98d807da6114b709867b861c07b/" TargetMode="External"/><Relationship Id="rId2" Type="http://schemas.openxmlformats.org/officeDocument/2006/relationships/styles" Target="styles.xml"/><Relationship Id="rId16" Type="http://schemas.openxmlformats.org/officeDocument/2006/relationships/hyperlink" Target="http://www.consultant.ru/document/cons_doc_LAW_188374/" TargetMode="External"/><Relationship Id="rId1" Type="http://schemas.openxmlformats.org/officeDocument/2006/relationships/numbering" Target="numbering.xml"/><Relationship Id="rId6" Type="http://schemas.openxmlformats.org/officeDocument/2006/relationships/hyperlink" Target="http://www.consultant.ru/document/cons_doc_LAW_296158/ccc9dd1e528c5ce50dd152c3269b70104ad92ae1/" TargetMode="External"/><Relationship Id="rId11" Type="http://schemas.openxmlformats.org/officeDocument/2006/relationships/hyperlink" Target="http://www.consultant.ru/document/cons_doc_LAW_96619/" TargetMode="External"/><Relationship Id="rId5" Type="http://schemas.openxmlformats.org/officeDocument/2006/relationships/webSettings" Target="webSettings.xml"/><Relationship Id="rId15" Type="http://schemas.openxmlformats.org/officeDocument/2006/relationships/hyperlink" Target="http://www.consultant.ru/document/cons_doc_LAW_219266/0df55120032a62dbb9f5793d06448e4132c1ac0e/" TargetMode="External"/><Relationship Id="rId10" Type="http://schemas.openxmlformats.org/officeDocument/2006/relationships/hyperlink" Target="http://www.consultant.ru/document/cons_doc_LAW_1827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87457/" TargetMode="External"/><Relationship Id="rId14" Type="http://schemas.openxmlformats.org/officeDocument/2006/relationships/hyperlink" Target="http://www.consultant.ru/document/cons_doc_LAW_296158/f38414963ae59427ec8be2bc300dca5f05052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Надежда Михайловна</cp:lastModifiedBy>
  <cp:revision>6</cp:revision>
  <cp:lastPrinted>2018-05-22T10:08:00Z</cp:lastPrinted>
  <dcterms:created xsi:type="dcterms:W3CDTF">2018-05-17T06:25:00Z</dcterms:created>
  <dcterms:modified xsi:type="dcterms:W3CDTF">2018-10-11T12:02:00Z</dcterms:modified>
</cp:coreProperties>
</file>