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D4" w:rsidRDefault="00505FD4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15C" w:rsidRDefault="0066415C" w:rsidP="00664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155">
        <w:rPr>
          <w:rFonts w:ascii="Times New Roman" w:hAnsi="Times New Roman" w:cs="Times New Roman"/>
          <w:b/>
          <w:sz w:val="28"/>
          <w:szCs w:val="28"/>
        </w:rPr>
        <w:t>Изменения в законодательстве о недвижимости: что важно знать</w:t>
      </w:r>
      <w:r w:rsidRPr="00512720">
        <w:rPr>
          <w:rFonts w:ascii="Times New Roman" w:hAnsi="Times New Roman" w:cs="Times New Roman"/>
          <w:sz w:val="28"/>
          <w:szCs w:val="28"/>
        </w:rPr>
        <w:t xml:space="preserve"> </w:t>
      </w:r>
      <w:r w:rsidR="00DE42A2">
        <w:rPr>
          <w:rFonts w:ascii="Times New Roman" w:hAnsi="Times New Roman" w:cs="Times New Roman"/>
          <w:b/>
          <w:bCs/>
          <w:sz w:val="28"/>
          <w:szCs w:val="28"/>
        </w:rPr>
        <w:t>рассказали</w:t>
      </w:r>
      <w:r w:rsidR="00505F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42A2">
        <w:rPr>
          <w:rFonts w:ascii="Times New Roman" w:hAnsi="Times New Roman" w:cs="Times New Roman"/>
          <w:b/>
          <w:bCs/>
          <w:sz w:val="28"/>
          <w:szCs w:val="28"/>
        </w:rPr>
        <w:t>специалисты</w:t>
      </w:r>
      <w:r w:rsidR="007C1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5FD4">
        <w:rPr>
          <w:rFonts w:ascii="Times New Roman" w:hAnsi="Times New Roman" w:cs="Times New Roman"/>
          <w:b/>
          <w:bCs/>
          <w:sz w:val="28"/>
          <w:szCs w:val="28"/>
        </w:rPr>
        <w:t>Волгоградско</w:t>
      </w:r>
      <w:r w:rsidR="00DE42A2">
        <w:rPr>
          <w:rFonts w:ascii="Times New Roman" w:hAnsi="Times New Roman" w:cs="Times New Roman"/>
          <w:b/>
          <w:bCs/>
          <w:sz w:val="28"/>
          <w:szCs w:val="28"/>
        </w:rPr>
        <w:t>го Росреестра в радиопередаче «Время говорить»</w:t>
      </w:r>
    </w:p>
    <w:p w:rsidR="00DE42A2" w:rsidRDefault="0066415C" w:rsidP="0066415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hd w:val="clear" w:color="auto" w:fill="FFFFFF"/>
        </w:rPr>
      </w:pPr>
      <w:r w:rsidRPr="0066415C">
        <w:rPr>
          <w:rFonts w:ascii="Times New Roman" w:hAnsi="Times New Roman" w:cs="Times New Roman"/>
          <w:bCs/>
          <w:i/>
          <w:sz w:val="28"/>
          <w:szCs w:val="28"/>
        </w:rPr>
        <w:t>(интервью з</w:t>
      </w:r>
      <w:r w:rsidRPr="0066415C">
        <w:rPr>
          <w:rFonts w:ascii="Times New Roman" w:hAnsi="Times New Roman" w:cs="Times New Roman"/>
          <w:i/>
          <w:sz w:val="28"/>
          <w:szCs w:val="28"/>
        </w:rPr>
        <w:t>аместителя</w:t>
      </w:r>
      <w:r w:rsidRPr="0066415C">
        <w:rPr>
          <w:rFonts w:ascii="Times New Roman" w:hAnsi="Times New Roman" w:cs="Times New Roman"/>
          <w:i/>
          <w:sz w:val="28"/>
          <w:szCs w:val="28"/>
        </w:rPr>
        <w:t xml:space="preserve"> руко</w:t>
      </w:r>
      <w:r w:rsidRPr="0066415C">
        <w:rPr>
          <w:rFonts w:ascii="Times New Roman" w:hAnsi="Times New Roman" w:cs="Times New Roman"/>
          <w:i/>
          <w:sz w:val="28"/>
          <w:szCs w:val="28"/>
        </w:rPr>
        <w:t xml:space="preserve">водителя Управления Росреестра </w:t>
      </w:r>
      <w:r w:rsidRPr="0066415C">
        <w:rPr>
          <w:rFonts w:ascii="Times New Roman" w:hAnsi="Times New Roman" w:cs="Times New Roman"/>
          <w:i/>
          <w:sz w:val="28"/>
          <w:szCs w:val="28"/>
        </w:rPr>
        <w:t xml:space="preserve">по Волгоградской области – </w:t>
      </w:r>
      <w:proofErr w:type="spellStart"/>
      <w:r w:rsidRPr="0066415C">
        <w:rPr>
          <w:rFonts w:ascii="Times New Roman" w:hAnsi="Times New Roman" w:cs="Times New Roman"/>
          <w:i/>
          <w:sz w:val="28"/>
          <w:szCs w:val="28"/>
        </w:rPr>
        <w:t>Коломыцевой</w:t>
      </w:r>
      <w:proofErr w:type="spellEnd"/>
      <w:r w:rsidRPr="0066415C">
        <w:rPr>
          <w:rFonts w:ascii="Times New Roman" w:hAnsi="Times New Roman" w:cs="Times New Roman"/>
          <w:i/>
          <w:sz w:val="28"/>
          <w:szCs w:val="28"/>
        </w:rPr>
        <w:t xml:space="preserve"> Натальи Сергеевны</w:t>
      </w:r>
      <w:r w:rsidRPr="0066415C">
        <w:rPr>
          <w:rFonts w:ascii="Times New Roman" w:hAnsi="Times New Roman" w:cs="Times New Roman"/>
          <w:i/>
          <w:sz w:val="28"/>
          <w:szCs w:val="28"/>
        </w:rPr>
        <w:t xml:space="preserve"> и исполняющего обязанности </w:t>
      </w:r>
      <w:r w:rsidRPr="0066415C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Pr="0066415C">
        <w:rPr>
          <w:rFonts w:ascii="Times New Roman" w:hAnsi="Times New Roman" w:cs="Times New Roman"/>
          <w:i/>
          <w:sz w:val="28"/>
          <w:szCs w:val="28"/>
        </w:rPr>
        <w:t xml:space="preserve">аместителя руководителя Управления </w:t>
      </w:r>
      <w:proofErr w:type="spellStart"/>
      <w:r w:rsidRPr="0066415C">
        <w:rPr>
          <w:rFonts w:ascii="Times New Roman" w:hAnsi="Times New Roman" w:cs="Times New Roman"/>
          <w:i/>
          <w:sz w:val="28"/>
          <w:szCs w:val="28"/>
        </w:rPr>
        <w:t>Бабайцева</w:t>
      </w:r>
      <w:proofErr w:type="spellEnd"/>
      <w:r w:rsidRPr="0066415C">
        <w:rPr>
          <w:rFonts w:ascii="Times New Roman" w:hAnsi="Times New Roman" w:cs="Times New Roman"/>
          <w:i/>
          <w:sz w:val="28"/>
          <w:szCs w:val="28"/>
        </w:rPr>
        <w:t xml:space="preserve"> Дмитрия Евгеньевича</w:t>
      </w:r>
      <w:r w:rsidRPr="0066415C">
        <w:rPr>
          <w:rFonts w:ascii="Times New Roman" w:hAnsi="Times New Roman" w:cs="Times New Roman"/>
          <w:i/>
          <w:sz w:val="28"/>
          <w:szCs w:val="28"/>
        </w:rPr>
        <w:t>).</w:t>
      </w:r>
      <w:r w:rsidRPr="0066415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C18FA" w:rsidRPr="0066415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6415C" w:rsidRPr="009B7E30" w:rsidRDefault="00DE42A2" w:rsidP="00DE4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специалисты Управления Росреестра по Волгогра</w:t>
      </w:r>
      <w:r w:rsidRPr="009B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дской области приняли участие в </w:t>
      </w:r>
      <w:r w:rsidRPr="009B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радиопередаче </w:t>
      </w:r>
      <w:r w:rsidRPr="009B7E30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«Время говорить»,</w:t>
      </w:r>
      <w:r w:rsidRPr="009B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гд</w:t>
      </w:r>
      <w:r w:rsidRPr="009B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обсудили ключевые изменения в </w:t>
      </w:r>
      <w:r w:rsidRPr="009B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законодательстве о недвижимости, вступившие в силу с 1 марта 2025 года.</w:t>
      </w:r>
    </w:p>
    <w:p w:rsidR="00DE42A2" w:rsidRPr="009B7E30" w:rsidRDefault="00DE42A2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Дмитрий Евгеньевич, с 1 марта 2025 года вступили в силу важные изменения в законодательстве о земле и недвижимости. Какие ключевые нововведения следует отметить?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Одним из значимых изменений стало введение понятия «освоение земельного участка». Оно касается земель населенных пунктов, садовых и огородных участков и означает выполнение мероприятий, приводящих участок в состояние, пригодное для его использования. Владелец должен приступить к освоению земли не позднее трех лет с момента оформления права собственности.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 xml:space="preserve">Если участок требует рекультивации, то срок его освоения устанавливается проектом рекультивации. Кроме того, правительство теперь наделено полномочиями по установлению признаков неиспользования таких земельных участков.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>Вопрос: Почему так важны мероприятия по освоению земельных участков?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Заросшие, захламленные и загрязненные земельные участки являются серьезной проблемой для ведения хозяйства, для развития населенных пунктов, для создания и сохранения их надлежащего архитектурного облика. На такие участки жалуются соседи. Они становятся небезопасными местами посещения детей и молодежи.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Аналогичные факты также препятствуют деятельности садоводческих товариществ. Дачники не могут оперативно решить вопросы, связанные</w:t>
      </w:r>
      <w:r w:rsidRPr="009B7E30">
        <w:rPr>
          <w:rFonts w:ascii="Times New Roman" w:hAnsi="Times New Roman" w:cs="Times New Roman"/>
          <w:sz w:val="28"/>
          <w:szCs w:val="28"/>
        </w:rPr>
        <w:br/>
        <w:t>с деятельностью их объединений. Дополнительные проблемы возникают у председателя - это долги по взносам, которые неизбежно копятся у владельцев таких земель.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lastRenderedPageBreak/>
        <w:t>Немало случаев, когда правообладатели годами и десятилетиями не появляются на земельных участках. При этом особых мер воздействия на них законодательство не предусматривает. Вопрос об установлении ущерба собственникам других земельных участков и объектов недвижимости</w:t>
      </w:r>
      <w:r w:rsidRPr="009B7E30">
        <w:rPr>
          <w:rFonts w:ascii="Times New Roman" w:hAnsi="Times New Roman" w:cs="Times New Roman"/>
          <w:sz w:val="28"/>
          <w:szCs w:val="28"/>
        </w:rPr>
        <w:br/>
        <w:t>в большинстве случаев не решается.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>Вопрос: Будут ли изымать земельные участки, на которых выявлены признаки неиспользования?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Крайне важным является то, что в новом законе об освоении земель, а также в разработанных </w:t>
      </w:r>
      <w:proofErr w:type="spellStart"/>
      <w:r w:rsidRPr="009B7E3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9B7E30">
        <w:rPr>
          <w:rFonts w:ascii="Times New Roman" w:hAnsi="Times New Roman" w:cs="Times New Roman"/>
          <w:sz w:val="28"/>
          <w:szCs w:val="28"/>
        </w:rPr>
        <w:t xml:space="preserve"> проектах подзаконных актов не предлагалось и не предлагается расширить основания для изъятия земельных участков, увеличить штрафы за их неиспользование.</w:t>
      </w:r>
      <w:r w:rsidRPr="009B7E30">
        <w:rPr>
          <w:rFonts w:ascii="Times New Roman" w:hAnsi="Times New Roman" w:cs="Times New Roman"/>
          <w:sz w:val="28"/>
          <w:szCs w:val="28"/>
        </w:rPr>
        <w:br/>
      </w:r>
      <w:r w:rsidRPr="009B7E30">
        <w:rPr>
          <w:rFonts w:ascii="Times New Roman" w:hAnsi="Times New Roman" w:cs="Times New Roman"/>
          <w:sz w:val="28"/>
          <w:szCs w:val="28"/>
        </w:rPr>
        <w:br/>
        <w:t>Отмечаем, что Гражданским кодексом РФ уже на протяжении многих лет предусмотрена процедура изъятия земельного участка, предназначенного для ведения сельского хозяйства либо жилищного или иного строительства. Это возможно в случае его неиспользования по целевому назначению в течение трех лет (при условии отсутствия обстоятельств, связанных с его освоением, а также стихийными бедствиями). Данный механизм введен еще в 1995 году. С этого же времени предусмотрена возможность изъятия земельного участка, если он используется не по целевому назначению, или его использование приводит к существенному снижению плодородия земель сельскохозяйственного назначения либо причинению вреда окружающей среде (ст. 284 и 285 Гражданского кодекса РФ).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То есть если ранее, по действующему законодательству, у собственника могли изъять землю, если он ее не освоил в течение 3 лет, то по новому закону срок до возможного изъятия фактически увеличивается до 5-7 лет, т.к. он дает человеку дополнительные 3 года для освоения.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Также необходимо отметить, что даже если человек не освоил земельный участок в срок, это не будет автоматически являться основанием для его изъятия. Напоминаем, что изъятию земельного участка предшествует проведение контрольных (надзорных) мероприятий. Правообладатели участков, на которых будут выявлены признаки неиспользования, смогут устранить нарушения в установленном порядке.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</w:t>
      </w:r>
      <w:proofErr w:type="gramStart"/>
      <w:r w:rsidRPr="009B7E3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 какого момента будут исчисляться сроки освоения?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По участкам, которые купят, подарят и т.д. после 1 марта 2025 года, сроки освоения будут идти с момента приобретения прав на них (с момента регистрации). По тем участкам, которые уже в собственности, срок будет исчисляться с 1 марта 2025 года.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Принятый закон обратной силы не предполагает, поскольку это было бы несправедливо по отношению к гражданам и бизнесу.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>Вопрос: Кто будет определять, осваивается участок или нет?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Законом предусмотрено установление перечня мероприятий по освоению земельных участков, а также признаков их неиспользования. Соответствующие нормативные акты утвердит Правительство РФ.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В частности, перечень мероприятий по освоению земельных участков включает такие действия, как, например, осушение, увлажнение, очистку участков от сорной растительности и отходов, уплотнение и укрепление грунта.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Признаки неиспользования содержат критерии, которые позволят оценить, осуществляется ли использование земельных участков в соответствии с законом. В частности, для земельных участков, предназначенных для строительства, такими признаками будет отсутствие на участке построенного и оформленного здания, сооружения в течение 5 и более лет. Этот срок будет исчисляться уже после истечения 3-летнего срока.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Огородные земельные участки не должны быть заросшими сорными растениями и захламленными более, чем на половину.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Таким образом, принятым законом создана дополнительная защита правообладателей земельных участков, которые не могут сразу после оформления прав на них по объективным причинам начать использование.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Во-первых, правообладатели будут знать, чего нельзя допускать на земельных участках, и смогут планировать и принимать меры для предотвращения ситуаций, при которых на их земельных участках могут быть выявлены нарушения.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Во-вторых, инспекторы органов контроля (надзора) должны будут непосредственно руководствоваться конкретными признаками неиспользования земельных участков. То есть они не смогут привлечь к ответственности правообладателей, если на их участках таких признаков не обнаружено. Это исключит риски применений оценочных суждений инспектора и коррупционных проявлений.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>Вопрос: Как будет выглядеть схема реализации закона?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Выявление нарушений, связанных с неиспользованием земельных участков, осуществляется и планируется осуществлять </w:t>
      </w:r>
      <w:proofErr w:type="spellStart"/>
      <w:r w:rsidRPr="009B7E3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9B7E30">
        <w:rPr>
          <w:rFonts w:ascii="Times New Roman" w:hAnsi="Times New Roman" w:cs="Times New Roman"/>
          <w:sz w:val="28"/>
          <w:szCs w:val="28"/>
        </w:rPr>
        <w:t xml:space="preserve"> в рамках федерального государственного земельного контроля (надзора), а также уполномоченными органами местного самоуправления в рамках муниципального земельного контроля. Эта деятельность будет осуществляться исходя из признаков неиспользования земельных участков, которые установлены Правительством РФ.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После выявления нарушения правообладателю земельного участка будет выдано предписание об устранении нарушения. В дальнейшем проводится проверка исполнения такого предписания.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Важно отметить, что при назначении административного наказания физическому лицу учитываются характер совершенного правонарушения, личность виновного, его имущественное положение, обстоятельства, смягчающие ответственность, и обстоятельства, отягчающие ответственность.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lastRenderedPageBreak/>
        <w:t>При первом выявлении нарушения штраф не назначается, наказание ограничивается только предупреждением.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 xml:space="preserve">Если же правообладатель не устраняет выявленное нарушение, то </w:t>
      </w:r>
      <w:proofErr w:type="spellStart"/>
      <w:r w:rsidRPr="009B7E3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B7E30">
        <w:rPr>
          <w:rFonts w:ascii="Times New Roman" w:hAnsi="Times New Roman" w:cs="Times New Roman"/>
          <w:sz w:val="28"/>
          <w:szCs w:val="28"/>
        </w:rPr>
        <w:t xml:space="preserve"> в течение 30 дней с момента истечения срока устранения нарушения уведомляет о такой ситуации уполномоченный орган государственной власти или орган местного самоуправления. Далее они могут обратиться в суд с требованием об изъятии земельных участков в связи с их ненадлежащим использованием и об их продаже с публичных торгов.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>Вопрос: Что делать собственникам, которые по объективным причинам не могут освоить земельный участок в срок?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Если на таких участках будут выявлены признаки неиспользования, то обстоятельства по ним будут оцениваться в рамках рассмотрения дел об административных правонарушениях. При этом правообладатель земельного участка может предоставить материалы, подтверждающие обстоятельства, повлекшие невозможность исполнить ту или иную обязанность.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Кроме того, после получения предписания об устранении административного правонарушения правообладатель может направить в контрольный (надзорный) орган ходатайство о продлении срока устранения нарушения.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Более того, в случае длительного отсутствия собственника он может передать свой земельный участок в аренду или безвозмездное пользование третьим лицам для поддержания его в надлежащем состоянии.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Также правообладатели земельных участков могут привлечь третьих лиц на условиях возмездного оказания услуг, например, по уборке территории.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Как изменился порядок регистрации прав на построенные объекты недвижимости?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Введен принцип «построил – оформи». Собственники жилых домов теперь обязаны ставить их на государственный кадастровый учет и регистрировать право собственности сразу после завершения строительства.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 xml:space="preserve">Определен момент, с которого строительство считается завершенным. Это может быть: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 xml:space="preserve">- получение разрешения на ввод в эксплуатацию (если оно необходимо); </w:t>
      </w:r>
      <w:r w:rsidRPr="009B7E30">
        <w:rPr>
          <w:rFonts w:ascii="Times New Roman" w:hAnsi="Times New Roman" w:cs="Times New Roman"/>
          <w:sz w:val="28"/>
          <w:szCs w:val="28"/>
        </w:rPr>
        <w:br/>
        <w:t xml:space="preserve">- получение уведомления о соответствии требованиям для индивидуального жилого или садового дома;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 xml:space="preserve">- осуществление кадастрового учета (если разрешение или уведомление не требуются).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2A2" w:rsidRPr="009B7E30" w:rsidRDefault="00DE42A2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2A2" w:rsidRPr="009B7E30" w:rsidRDefault="00DE42A2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Какие новые обязанности возложены на застройщиков?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Застройщики теперь обязаны в течение 30 рабочих дней после передачи объекта дольщику направить документы в регистрирующий орган для оформления прав собственности. Это касается и случаев, когда передаточный акт подписан в одностороннем порядке.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 xml:space="preserve">Если речь идет о помещениях и </w:t>
      </w:r>
      <w:proofErr w:type="spellStart"/>
      <w:r w:rsidRPr="009B7E3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B7E30">
        <w:rPr>
          <w:rFonts w:ascii="Times New Roman" w:hAnsi="Times New Roman" w:cs="Times New Roman"/>
          <w:sz w:val="28"/>
          <w:szCs w:val="28"/>
        </w:rPr>
        <w:t>-местах, построенных без привлечения средств дольщиков, застройщик должен зарегистрировать право собственности в течение шести месяцев после постановки дома на кадастровый учет.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Вижу, что законодательство продолжает двигаться в сторону </w:t>
      </w:r>
      <w:proofErr w:type="spellStart"/>
      <w:r w:rsidRPr="009B7E30">
        <w:rPr>
          <w:rFonts w:ascii="Times New Roman" w:hAnsi="Times New Roman" w:cs="Times New Roman"/>
          <w:b/>
          <w:i/>
          <w:sz w:val="28"/>
          <w:szCs w:val="28"/>
        </w:rPr>
        <w:t>цифровизации</w:t>
      </w:r>
      <w:proofErr w:type="spellEnd"/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. Какие изменения в этом направлении вступили в силу?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Одним из ключевых изменений стало обязательное представление заявлений и документов в электронной форме для юридических лиц. Исключение сделано только для случаев, когда в сделке участвует физическое лицо.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 xml:space="preserve">Кроме того, если юридическое лицо подает документы в бумажном виде, хотя обязано делать это в электронной форме, такие документы возвращаются без рассмотрения.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 xml:space="preserve">Также введена возможность подписания сделок с органами государственной власти и местного самоуправления с использованием усиленной неквалифицированной электронной подписи для физических и юридических лиц. Со стороны государственных органов по-прежнему требуется усиленная квалифицированная электронная подпись.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Какие нововведения в сфере регистрации ранее учтенных объектов недвижимости.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С 1 марта 2025 года при внесении сведений о ранее учтенном объекте недвижимости обязательно требуется предоставление межевого или технического плана. Без этих документов регистрация будет невозможна. </w:t>
      </w:r>
      <w:r w:rsidRPr="009B7E30">
        <w:rPr>
          <w:rFonts w:ascii="Times New Roman" w:hAnsi="Times New Roman" w:cs="Times New Roman"/>
          <w:sz w:val="28"/>
          <w:szCs w:val="28"/>
        </w:rPr>
        <w:br/>
        <w:t xml:space="preserve">Исключение сделано только для заявлений, поданных в рамках работ по выявлению правообладателей ранее учтенных объектов недвижимости.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Какие изменения коснулись учета границ земельных участков?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>Ответ Д.Е.</w:t>
      </w:r>
      <w:r w:rsidRPr="009B7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E30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sz w:val="28"/>
          <w:szCs w:val="28"/>
        </w:rPr>
        <w:t xml:space="preserve">: Теперь отсутствие сведений о границах земельного участка в Едином государственном реестре недвижимости (ЕГРН) является основанием для приостановления кадастрового учета и регистрации прав. </w:t>
      </w:r>
      <w:r w:rsidRPr="009B7E30">
        <w:rPr>
          <w:rFonts w:ascii="Times New Roman" w:hAnsi="Times New Roman" w:cs="Times New Roman"/>
          <w:sz w:val="28"/>
          <w:szCs w:val="28"/>
        </w:rPr>
        <w:br/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>Вопрос: Как проверить, внесены ли в ЕГРН границы земельного участка?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Проверить наличие или отсутствие в ЕГРН сведений о границах земельного участка достаточно просто. Для этого можно открыть </w:t>
      </w:r>
      <w:hyperlink r:id="rId6" w:history="1">
        <w:r w:rsidRPr="009B7E3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публичную кадастровую карту</w:t>
        </w:r>
      </w:hyperlink>
      <w:r w:rsidRPr="009B7E30">
        <w:rPr>
          <w:rFonts w:ascii="Times New Roman" w:hAnsi="Times New Roman" w:cs="Times New Roman"/>
          <w:sz w:val="28"/>
          <w:szCs w:val="28"/>
        </w:rPr>
        <w:t> Росреестра, которая доступна всем желающим бесплатно, и по кадастровому номеру или адресу найти интересующий участок.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 xml:space="preserve">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</w:t>
      </w:r>
      <w:proofErr w:type="spellStart"/>
      <w:r w:rsidRPr="009B7E3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B7E30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>Вопрос: Отсутствие точных сведений о границах земельных участков в ЕГРН может стать причиной приостановки кадастрового учета и регистрации прав. Как внести в ЕГРН границы земельного участка?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Первый способ внести в ЕГРН сведения о границах земельного участка на основании заявления об осуществлении государственного кадастрового учёта и межевого плана, которые правообладатель такого участка самостоятельно предоставляет в орган регистрации прав. После проведения межевания. занимаются кадастровые инженеры. Специалист выезжает на место и проводит необходимые замеры и расчеты.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 xml:space="preserve">Еще один из способов – проведение комплексных кадастровых работ (ККР). Это масштабный процесс, направленный на установление и уточнение границ земельных участков, а также исправление реестровых ошибок.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Какие преимущества получают собственники недвижимости от участия в ККР?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Во-первых, снижаются финансовые затраты – работы выполняются сразу для большого числа объектов, что удешевляет процесс. Во-вторых, устраняются реестровые ошибки, что минимизирует риск судебных разбирательств. В-третьих, обеспечивается точность сведений о границах, что упрощает сделки с недвижимостью.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Где можно узнать о проведении ККР?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Pr="009B7E30">
        <w:rPr>
          <w:rFonts w:ascii="Times New Roman" w:hAnsi="Times New Roman" w:cs="Times New Roman"/>
          <w:sz w:val="28"/>
          <w:szCs w:val="28"/>
        </w:rPr>
        <w:t>о кадастровых кварталах</w:t>
      </w:r>
      <w:proofErr w:type="gramEnd"/>
      <w:r w:rsidRPr="009B7E30">
        <w:rPr>
          <w:rFonts w:ascii="Times New Roman" w:hAnsi="Times New Roman" w:cs="Times New Roman"/>
          <w:sz w:val="28"/>
          <w:szCs w:val="28"/>
        </w:rPr>
        <w:t xml:space="preserve"> в границах которых выполнены или выполняются ККР размещена на официальном сайте Управления в разделе Открытая служба – Статистика и аналитика – Комплексные кадастровые работы – Извещения о начале проведения комплексных кадастровых работ, а так же сведения о ККР отображаются на Публичной кадастровой карте.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Как финансируются эти работы?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ККР выполняются за счет федерального, регионального и местного бюджетов. Также, в настоящее время законодательство позволяет проводить такие работы в границах </w:t>
      </w:r>
      <w:r w:rsidRPr="009B7E30">
        <w:rPr>
          <w:rFonts w:ascii="Times New Roman" w:hAnsi="Times New Roman" w:cs="Times New Roman"/>
          <w:sz w:val="28"/>
          <w:szCs w:val="28"/>
        </w:rPr>
        <w:lastRenderedPageBreak/>
        <w:t>садоводческих товариществ, гаражных кооперативов, а также товариществ собственников жилья, расположенных на территории одного муниципального образования, за счет средств собственников объектов недвижимости, расположенных в их границах.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Кто занимается проведением ККР?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7E30">
        <w:rPr>
          <w:rFonts w:ascii="Times New Roman" w:hAnsi="Times New Roman" w:cs="Times New Roman"/>
          <w:sz w:val="28"/>
          <w:szCs w:val="28"/>
        </w:rPr>
        <w:t>Исполнителем комплексных кадастровых работ, проводимых за счет средств федерального бюджета, в 2025 году в соответствии с изменениями, внесенными Федеральным законом от 29.10.2024 № 371-ФЗ является ППК «</w:t>
      </w:r>
      <w:proofErr w:type="spellStart"/>
      <w:r w:rsidRPr="009B7E30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9B7E30">
        <w:rPr>
          <w:rFonts w:ascii="Times New Roman" w:hAnsi="Times New Roman" w:cs="Times New Roman"/>
          <w:sz w:val="28"/>
          <w:szCs w:val="28"/>
        </w:rPr>
        <w:t>». Исполнителем комплексных кадастровых за счет регионального и местных бюджетов будет ППК «</w:t>
      </w:r>
      <w:proofErr w:type="spellStart"/>
      <w:r w:rsidRPr="009B7E30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9B7E30">
        <w:rPr>
          <w:rFonts w:ascii="Times New Roman" w:hAnsi="Times New Roman" w:cs="Times New Roman"/>
          <w:sz w:val="28"/>
          <w:szCs w:val="28"/>
        </w:rPr>
        <w:t>», а также организации и индивидуальные предприниматели, которые определяются по результатам проводимых органами местного самоуправления закупочных процедур.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</w:t>
      </w:r>
      <w:proofErr w:type="gramStart"/>
      <w:r w:rsidRPr="009B7E3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каких районах Волгоградской области уже проведены такие работы?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С 2020 года ККР проведены в 20 муниципальных образованиях, охватив 630 кадастровых кварталов и более 224 тысяч объектов недвижимости. В 2025 году работы продолжаются в 9 муниципалитетах, включая Волгоград, Михайловку, </w:t>
      </w:r>
      <w:proofErr w:type="spellStart"/>
      <w:r w:rsidRPr="009B7E30"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 w:rsidRPr="009B7E30">
        <w:rPr>
          <w:rFonts w:ascii="Times New Roman" w:hAnsi="Times New Roman" w:cs="Times New Roman"/>
          <w:sz w:val="28"/>
          <w:szCs w:val="28"/>
        </w:rPr>
        <w:t xml:space="preserve">, Новоаннинский, Октябрьский, </w:t>
      </w:r>
      <w:proofErr w:type="spellStart"/>
      <w:r w:rsidRPr="009B7E30">
        <w:rPr>
          <w:rFonts w:ascii="Times New Roman" w:hAnsi="Times New Roman" w:cs="Times New Roman"/>
          <w:sz w:val="28"/>
          <w:szCs w:val="28"/>
        </w:rPr>
        <w:t>Серафимовичский</w:t>
      </w:r>
      <w:proofErr w:type="spellEnd"/>
      <w:r w:rsidRPr="009B7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E30">
        <w:rPr>
          <w:rFonts w:ascii="Times New Roman" w:hAnsi="Times New Roman" w:cs="Times New Roman"/>
          <w:sz w:val="28"/>
          <w:szCs w:val="28"/>
        </w:rPr>
        <w:t>Среднеахтубинский</w:t>
      </w:r>
      <w:proofErr w:type="spellEnd"/>
      <w:r w:rsidRPr="009B7E30">
        <w:rPr>
          <w:rFonts w:ascii="Times New Roman" w:hAnsi="Times New Roman" w:cs="Times New Roman"/>
          <w:sz w:val="28"/>
          <w:szCs w:val="28"/>
        </w:rPr>
        <w:t xml:space="preserve">, Урюпинский и </w:t>
      </w:r>
      <w:proofErr w:type="spellStart"/>
      <w:r w:rsidRPr="009B7E30">
        <w:rPr>
          <w:rFonts w:ascii="Times New Roman" w:hAnsi="Times New Roman" w:cs="Times New Roman"/>
          <w:sz w:val="28"/>
          <w:szCs w:val="28"/>
        </w:rPr>
        <w:t>Фроловский</w:t>
      </w:r>
      <w:proofErr w:type="spellEnd"/>
      <w:r w:rsidRPr="009B7E30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>Вопрос: Каковы дальнейшие шаги в развитии сферы земли и недвижимости в регионе?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Д.Е.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Следующий важный шаг – эффективное вовлечение земельных участков в оборот. В этом направлении особую роль играют проекты Росреестра «Земля для стройки» и «Земля для туризма».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>Вопрос: Расскажите, в чем суть проекта «Земля для стройки»?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Н.С.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Этот проект направлен на выявление земельных участков, пригодных для жилищного строительства, и их вовлечение в оборот. Комплекс мероприятий по анализу эффективности использования земельных участков, проводимый совместно с представителями федеральных, региональных и местных органов власти, позволил выявить 1 290 земельных участков площадью 1 680 га, пригодных под жилищное строительство.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Насколько этот сервис востребован?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Н.С.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На сегодняшний день в электронном сервисе Росреестра «Земля для стройки» размещена информация о 762 земельных участках, что позволяет быстро и комфортного выбрать подходящий земельный участок под строительство жилья. Это актуально как для граждан </w:t>
      </w:r>
      <w:r w:rsidRPr="009B7E30">
        <w:rPr>
          <w:rFonts w:ascii="Times New Roman" w:hAnsi="Times New Roman" w:cs="Times New Roman"/>
          <w:sz w:val="28"/>
          <w:szCs w:val="28"/>
        </w:rPr>
        <w:lastRenderedPageBreak/>
        <w:t>при выборе земли для индивидуального жилищного строительства, так и для застройщиков многоквартирных домов.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>За весь период реализации данного проекта (с 2020 года) на территории Волгоградской области представлено для индивидуального жилищного строительства 459 земельных участков площадью 70 га и 23 земельных участка площадью 202 га для строительства многоквартирных домов.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>Вопрос: Как работает проект «Земля для туризма»?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Н.С.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7E30">
        <w:rPr>
          <w:rFonts w:ascii="Times New Roman" w:hAnsi="Times New Roman" w:cs="Times New Roman"/>
          <w:sz w:val="28"/>
          <w:szCs w:val="28"/>
        </w:rPr>
        <w:t xml:space="preserve">С 2023 года Волгоградская область является пилотным регионом           в реализации проекта «Земля для туризма», его цель вовлечение в оборот земельных участков для развития сферы туризма в регионе.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sz w:val="28"/>
          <w:szCs w:val="28"/>
        </w:rPr>
        <w:t xml:space="preserve">На текущий момент выбрано 13 объектов туристского интереса </w:t>
      </w:r>
      <w:r w:rsidRPr="009B7E30">
        <w:rPr>
          <w:rFonts w:ascii="Times New Roman" w:hAnsi="Times New Roman" w:cs="Times New Roman"/>
          <w:sz w:val="28"/>
          <w:szCs w:val="28"/>
        </w:rPr>
        <w:br/>
        <w:t xml:space="preserve">и к ним выявлено 23 земельных участка площадью более 156 га, пригодных для развития туристской инфраструктуры.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>Вопрос: Есть ли конкретные результаты по этому направлению?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Н.С.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Да, в пользование для создания туристских объектов уже предоставлено 6 земельных участков площадью свыше 24 га.  Все свободные земельные участки отражены в электронном сервисе Росреестра «Земля для туризма».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>Вопрос: Как эти проекты могут повлиять на экономику региона?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Н.С.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Они привлекают инвесторов, способствуют развитию жилищного строительства и туристической инфраструктуры. Это, в свою очередь, увеличивает налоговые поступления, создает новые рабочие места и делает регион более привлекательным для жизни и бизнеса.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E30">
        <w:rPr>
          <w:rFonts w:ascii="Times New Roman" w:hAnsi="Times New Roman" w:cs="Times New Roman"/>
          <w:b/>
          <w:i/>
          <w:sz w:val="28"/>
          <w:szCs w:val="28"/>
        </w:rPr>
        <w:t xml:space="preserve">Вопрос: Где можно ознакомиться с доступными земельными участками? </w:t>
      </w: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5C" w:rsidRPr="009B7E30" w:rsidRDefault="0066415C" w:rsidP="006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0">
        <w:rPr>
          <w:rFonts w:ascii="Times New Roman" w:hAnsi="Times New Roman" w:cs="Times New Roman"/>
          <w:b/>
          <w:sz w:val="28"/>
          <w:szCs w:val="28"/>
        </w:rPr>
        <w:t xml:space="preserve">Ответ Н.С. </w:t>
      </w:r>
      <w:proofErr w:type="spellStart"/>
      <w:r w:rsidRPr="009B7E30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 w:rsidRPr="009B7E30">
        <w:rPr>
          <w:rFonts w:ascii="Times New Roman" w:hAnsi="Times New Roman" w:cs="Times New Roman"/>
          <w:b/>
          <w:sz w:val="28"/>
          <w:szCs w:val="28"/>
        </w:rPr>
        <w:t>:</w:t>
      </w:r>
      <w:r w:rsidRPr="009B7E30">
        <w:rPr>
          <w:rFonts w:ascii="Times New Roman" w:hAnsi="Times New Roman" w:cs="Times New Roman"/>
          <w:sz w:val="28"/>
          <w:szCs w:val="28"/>
        </w:rPr>
        <w:t xml:space="preserve"> В настоящее время данные сервисы доступны на портале пространственных данных НСПД для всех пользователей. Пользователи могут легко найти участки, подходящие под их нужды, и получить подробные сведения о них.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</w:t>
      </w:r>
      <w:bookmarkStart w:id="0" w:name="_GoBack"/>
      <w:bookmarkEnd w:id="0"/>
      <w:r w:rsidRPr="00330F00">
        <w:rPr>
          <w:rFonts w:ascii="Times New Roman" w:hAnsi="Times New Roman" w:cs="Times New Roman"/>
          <w:sz w:val="28"/>
          <w:szCs w:val="28"/>
        </w:rPr>
        <w:t>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EB195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5743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924FF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415C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8F4BF2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B7E30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42A2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B1956"/>
    <w:rsid w:val="00EC3334"/>
    <w:rsid w:val="00EC4158"/>
    <w:rsid w:val="00EC55D4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d.gov.ru/ma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8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76</cp:revision>
  <cp:lastPrinted>2025-01-17T10:22:00Z</cp:lastPrinted>
  <dcterms:created xsi:type="dcterms:W3CDTF">2023-10-30T09:28:00Z</dcterms:created>
  <dcterms:modified xsi:type="dcterms:W3CDTF">2025-03-25T10:26:00Z</dcterms:modified>
</cp:coreProperties>
</file>